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DC79">
      <w:pPr>
        <w:jc w:val="center"/>
        <w:rPr>
          <w:rFonts w:ascii="方正小标宋_GBK" w:hAnsi="方正公文小标宋" w:eastAsia="方正小标宋_GBK" w:cs="方正公文小标宋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公文小标宋" w:eastAsia="方正小标宋_GBK" w:cs="方正公文小标宋"/>
          <w:sz w:val="40"/>
          <w:szCs w:val="40"/>
        </w:rPr>
        <w:t>申报条件</w:t>
      </w:r>
    </w:p>
    <w:p w14:paraId="42461581">
      <w:pPr>
        <w:numPr>
          <w:ilvl w:val="0"/>
          <w:numId w:val="1"/>
        </w:numPr>
        <w:spacing w:line="560" w:lineRule="exact"/>
        <w:ind w:firstLine="600" w:firstLineChars="2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具备以下条件之一者，可申报四级/中级工</w:t>
      </w:r>
    </w:p>
    <w:p w14:paraId="15B3BFF8"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累计从事本职业或相关职业工作满5年。</w:t>
      </w:r>
    </w:p>
    <w:p w14:paraId="2BD85939"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取得本职业或相关职业五级/初级工职业资格(职业技能等级)证书后，累计从事本职业或相关职业工作满3年。</w:t>
      </w:r>
    </w:p>
    <w:p w14:paraId="25E3A82A">
      <w:pPr>
        <w:numPr>
          <w:ilvl w:val="0"/>
          <w:numId w:val="2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取得本专业或相关专业的技工院校或中等及以上职业院校、专科及以上普通高等学校毕业证书(含在读应届毕业生)。</w:t>
      </w:r>
    </w:p>
    <w:p w14:paraId="29B71F89">
      <w:pPr>
        <w:numPr>
          <w:ilvl w:val="0"/>
          <w:numId w:val="1"/>
        </w:numPr>
        <w:spacing w:line="560" w:lineRule="exact"/>
        <w:ind w:firstLine="600" w:firstLineChars="2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具备以下条件之一者，可申报三级/高级工</w:t>
      </w:r>
    </w:p>
    <w:p w14:paraId="7141A129"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累计从事本职业或相关职业工作满10年。</w:t>
      </w:r>
    </w:p>
    <w:p w14:paraId="7DD08C4A"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取得本职业或相关职业四级/中级工职业资格（职业技能等级）证书后，累计从事本职业或相关职业工作满4年。</w:t>
      </w:r>
    </w:p>
    <w:p w14:paraId="44A2F063"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取得符合专业对应关系的初级职称（专业技术人员职业资格）后，累计从事本职业或相关职业工作满1年。</w:t>
      </w:r>
    </w:p>
    <w:p w14:paraId="39ECE965"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取得本专业或相关专业的技工院校高级工班及以上毕业证书（含在读应届毕业生）。</w:t>
      </w:r>
    </w:p>
    <w:p w14:paraId="50C2A2F4"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 w14:paraId="55F24D9F">
      <w:pPr>
        <w:numPr>
          <w:ilvl w:val="0"/>
          <w:numId w:val="3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取得经评估论证的高等职业学校、专科及以上普通高等学校本专业或相关专业的毕业证书（含在读应届毕业生）。</w:t>
      </w:r>
    </w:p>
    <w:p w14:paraId="4B98A494">
      <w:pPr>
        <w:numPr>
          <w:ilvl w:val="0"/>
          <w:numId w:val="1"/>
        </w:numPr>
        <w:spacing w:line="560" w:lineRule="exact"/>
        <w:ind w:firstLine="600" w:firstLineChars="2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相关说明</w:t>
      </w:r>
    </w:p>
    <w:p w14:paraId="39EE971C">
      <w:pPr>
        <w:numPr>
          <w:ilvl w:val="0"/>
          <w:numId w:val="4"/>
        </w:num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关于经评估论证</w:t>
      </w:r>
    </w:p>
    <w:p w14:paraId="1127E2BE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1.在中国高等教育学生信息网（https://www.chsi.com.cn/）查询到的高等职业学校、专科及以上普通高等学校证书结果作为“毕业证书”的有关依据。</w:t>
      </w:r>
    </w:p>
    <w:p w14:paraId="42325722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（二）本专业或相关专业</w:t>
      </w:r>
    </w:p>
    <w:p w14:paraId="20459177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技校：护理、公共营养保健、家政服务、休闲体育服务、老年服务与管理、健康服务与管理、康复保健、健康与社会照护、健康指导与管理等服务类专业、食品加工与检验、食品营养与卫生、食品质量与安全等轻工类专业，药品服务与管理、药品营销等医药类专业；</w:t>
      </w:r>
    </w:p>
    <w:p w14:paraId="27EA3B1A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职院校：护理、营养与保健、康复技术、中医护理、中医养生保健、中医康复技术、康复辅助器具技术及应用、生殖健康管理、卫生信息管理等医药卫生大类专业，现代家政服务与管理、智慧健康养老服务、老年人服务与管理、社会福利事业管理、社会保障事务等公共管理与服务大类专业，软件与信息服务、数字媒体技术应用、计算机应用等电子与信息大类专业，客户信息服务等财经商贸大类专业；</w:t>
      </w:r>
    </w:p>
    <w:p w14:paraId="5FEA291D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职高专院校：卫生信息管理、公共卫生管理、预防医学、卫生检验与检疫技术、护理、康复治疗技术、中医康复技术、健康管理、中医养生保健、健康大数据管理与服务等医药卫生大类专业，社会工作、公益慈善事业管理、社区管理与服务、网络舆情监测、智慧健康养老服务与管理、现代家政服务与管理、社区康复等公共管理与服务大类专业，食品质量与安全、食品营养与健康、药品经营与管理、保健食品质量与管理等食品药品与粮食大类专业，计算机应用技术、信息安全技术应用、数字媒体技术等电子与信息大类专业、休闲服务与管理等旅游大类专业；</w:t>
      </w:r>
    </w:p>
    <w:p w14:paraId="3538211E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业本科：食品营养与健康、食品质量与安全、药事服务与管理等食品药品与粮食大类专业，护理、公共卫生管理、健康管理、医养照护与管理等医药卫生大类专业，现代家政管理、智慧健康养老管理等公共管理与服务大类专业；</w:t>
      </w:r>
    </w:p>
    <w:p w14:paraId="455B3EBC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普通高校：基础医学、预防医学、卫生监督、食品卫生与营养学、妇幼保健医学、康复治疗学、护理学等医学类专业，教育康复学、卫生教育、运动康复等教育学类专业，计算机科学与技术、数字媒体技术等工学类专业。</w:t>
      </w:r>
    </w:p>
    <w:p w14:paraId="58828D09">
      <w:pPr>
        <w:spacing w:line="560" w:lineRule="exact"/>
        <w:ind w:left="42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（三）相关职业</w:t>
      </w:r>
    </w:p>
    <w:p w14:paraId="23696AD6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医疗临床辅助服务员、公共营养师、生殖健康咨询师、计算机程序设计员和计算机软件测试员等。</w:t>
      </w:r>
    </w:p>
    <w:p w14:paraId="41D3B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EC367"/>
    <w:multiLevelType w:val="singleLevel"/>
    <w:tmpl w:val="B7EEC36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36E1D51"/>
    <w:multiLevelType w:val="singleLevel"/>
    <w:tmpl w:val="236E1D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43F5B97"/>
    <w:multiLevelType w:val="singleLevel"/>
    <w:tmpl w:val="343F5B9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D9923E3"/>
    <w:multiLevelType w:val="singleLevel"/>
    <w:tmpl w:val="7D9923E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A7"/>
    <w:rsid w:val="00021FB4"/>
    <w:rsid w:val="000F08EE"/>
    <w:rsid w:val="001605F3"/>
    <w:rsid w:val="00483F0B"/>
    <w:rsid w:val="007C3FA7"/>
    <w:rsid w:val="008557E3"/>
    <w:rsid w:val="00C67E80"/>
    <w:rsid w:val="00D05F45"/>
    <w:rsid w:val="40E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1308</Words>
  <Characters>1333</Characters>
  <Lines>9</Lines>
  <Paragraphs>2</Paragraphs>
  <TotalTime>0</TotalTime>
  <ScaleCrop>false</ScaleCrop>
  <LinksUpToDate>false</LinksUpToDate>
  <CharactersWithSpaces>1333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2024-07-04T12:46:00Z</dcterms:created>
  <dc:creator>1278817520@qq.com</dc:creator>
  <cp:lastModifiedBy>邓健生</cp:lastModifiedBy>
  <dcterms:modified xsi:type="dcterms:W3CDTF">2024-09-25T00:45:14Z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0EA2AE049A224B9C908D5F7B9D843C73_13</vt:lpwstr>
  </property>
</Properties>
</file>