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CBE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  <w:t>1：</w:t>
      </w:r>
    </w:p>
    <w:p w14:paraId="65E56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7" w:beforeLines="50" w:beforeAutospacing="0" w:after="157" w:afterLines="50" w:afterAutospacing="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32"/>
          <w:szCs w:val="32"/>
          <w:lang w:val="en-US" w:eastAsia="zh-CN"/>
        </w:rPr>
        <w:t>中西医健康调理师考试大纲</w:t>
      </w:r>
    </w:p>
    <w:p w14:paraId="08AD01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一、中医基础理论</w:t>
      </w:r>
    </w:p>
    <w:p w14:paraId="2FB3AA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（一）中医基础理论</w:t>
      </w:r>
    </w:p>
    <w:p w14:paraId="03690A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936" w:firstLineChars="4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中医学理论体系形成与发展、中医学的基本特点。</w:t>
      </w:r>
    </w:p>
    <w:p w14:paraId="6BC75B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（二）阴阳学说 </w:t>
      </w:r>
    </w:p>
    <w:p w14:paraId="7C136F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936" w:firstLineChars="4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阴阳的基本概念、阴阳的对立统一关系、阴阳学说在中医学中的应用。</w:t>
      </w:r>
    </w:p>
    <w:p w14:paraId="05D920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（三）五行学说</w:t>
      </w:r>
      <w:bookmarkStart w:id="0" w:name="_GoBack"/>
      <w:bookmarkEnd w:id="0"/>
    </w:p>
    <w:p w14:paraId="0DBC6B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936" w:firstLineChars="4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五行的基本概念、五行学说的基本内容、五行学说在中医学中的应用。</w:t>
      </w:r>
    </w:p>
    <w:p w14:paraId="73B6C5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二、健康与疾病预防</w:t>
      </w:r>
    </w:p>
    <w:p w14:paraId="18DC32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（一）健康的概念</w:t>
      </w:r>
    </w:p>
    <w:p w14:paraId="2413A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936" w:firstLineChars="4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健康的基本定义、健康的内涵、健康的维度、影响健康的因素。</w:t>
      </w:r>
    </w:p>
    <w:p w14:paraId="63D40B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（二）生活方式与健康</w:t>
      </w:r>
    </w:p>
    <w:p w14:paraId="025B70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left="958" w:leftChars="456"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生活方式概述、健康生活方式的构成要素、不良生活方式的危害、生活方式的改善与行为干预。</w:t>
      </w:r>
    </w:p>
    <w:p w14:paraId="3422E3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（三）疾病预防</w:t>
      </w:r>
    </w:p>
    <w:p w14:paraId="17909A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936" w:firstLineChars="4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疾病三级预防的定义、疾病三级预防的策略、疾病三级预防的具体应用。</w:t>
      </w:r>
    </w:p>
    <w:p w14:paraId="525B53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三、营养与膳食调理</w:t>
      </w:r>
    </w:p>
    <w:p w14:paraId="439EC7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（一）营养学基础</w:t>
      </w:r>
    </w:p>
    <w:p w14:paraId="1F693C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营养素的分类与功能、</w:t>
      </w:r>
      <w:r>
        <w:rPr>
          <w:rFonts w:hint="eastAsia" w:asciiTheme="minorEastAsia" w:hAnsiTheme="minorEastAsia" w:eastAsiaTheme="minorEastAsia" w:cstheme="minorEastAsia"/>
          <w:sz w:val="24"/>
        </w:rPr>
        <w:t>能量代谢与需求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、膳食参考摄入量。</w:t>
      </w:r>
    </w:p>
    <w:p w14:paraId="2FCA5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各类营养素的详细功能与需求</w:t>
      </w:r>
    </w:p>
    <w:p w14:paraId="6B61162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蛋白质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脂肪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碳水化合物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维生素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矿物质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的详细功能与需求。</w:t>
      </w:r>
    </w:p>
    <w:p w14:paraId="18B5C9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膳食结构与平衡</w:t>
      </w:r>
    </w:p>
    <w:p w14:paraId="162AB32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膳食结构的类型与特点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平衡膳食的基本原则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膳食指南与食物金字塔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6B162AA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特殊人群的营养需求</w:t>
      </w:r>
    </w:p>
    <w:p w14:paraId="1115593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儿童与青少年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孕妇与乳母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老年人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的营养需求。</w:t>
      </w:r>
    </w:p>
    <w:p w14:paraId="7633D2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营养相关疾病的预防与治疗</w:t>
      </w:r>
    </w:p>
    <w:p w14:paraId="736219F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肥胖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糖尿病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心血管疾病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骨质疏松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的预防与治疗。</w:t>
      </w:r>
    </w:p>
    <w:p w14:paraId="33FDD7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四、常见慢性病预防</w:t>
      </w:r>
    </w:p>
    <w:p w14:paraId="5875AD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（一）慢性病的定义与分类</w:t>
      </w:r>
    </w:p>
    <w:p w14:paraId="5E7876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361" w:bottom="1247" w:left="1531" w:header="284" w:footer="567" w:gutter="0"/>
          <w:pgNumType w:fmt="decimal" w:start="1"/>
          <w:cols w:space="720" w:num="1"/>
          <w:docGrid w:type="lines" w:linePitch="312" w:charSpace="0"/>
        </w:sectPr>
      </w:pPr>
    </w:p>
    <w:p w14:paraId="4B2872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慢性病的定义、常见慢性病的分类。</w:t>
      </w:r>
    </w:p>
    <w:p w14:paraId="45F490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慢性病的危险因素</w:t>
      </w:r>
    </w:p>
    <w:p w14:paraId="21A4166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生活方式因素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环境因素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遗传因素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精神因素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779506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慢性病的预防措施</w:t>
      </w:r>
    </w:p>
    <w:p w14:paraId="4320E38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highlight w:val="none"/>
        </w:rPr>
        <w:t>健康教育与健康促进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早期筛查与诊断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生活方式干预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77975DF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慢性病的治疗策略</w:t>
      </w:r>
    </w:p>
    <w:p w14:paraId="349744F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高血压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糖尿病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心脑血管疾病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恶性肿瘤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慢性呼吸系统疾病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的治疗策略。</w:t>
      </w:r>
    </w:p>
    <w:p w14:paraId="75E64D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五、中医体质养生与健康调理</w:t>
      </w:r>
    </w:p>
    <w:p w14:paraId="50E567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（一）中医体质学概述</w:t>
      </w:r>
    </w:p>
    <w:p w14:paraId="5FC61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中医体质学的基本概念、体质的形成与影响因素。</w:t>
      </w:r>
    </w:p>
    <w:p w14:paraId="2AD39AF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中医体质分类</w:t>
      </w:r>
    </w:p>
    <w:p w14:paraId="7AC83F1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平和质、气虚质、阳虚质、阴虚质、痰湿质、湿热质、血瘀质、气郁质、特禀质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57E8D1D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中医体质辨识</w:t>
      </w:r>
    </w:p>
    <w:p w14:paraId="0500AEC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体质辨识的原则与内容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体质类型的辨识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体质辨识的工具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6770EBA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体质与治疗</w:t>
      </w:r>
    </w:p>
    <w:p w14:paraId="36DECDD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体质与治则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辨体-辨病-辨证诊疗模式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体质调治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体质与养生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体质与营养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36B492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7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六、中医药膳调理</w:t>
      </w:r>
    </w:p>
    <w:p w14:paraId="28DBF5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（一）中医药膳学概述</w:t>
      </w:r>
    </w:p>
    <w:p w14:paraId="6B368C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中医药膳学的基本概念、中医药膳学的基本内容。</w:t>
      </w:r>
    </w:p>
    <w:p w14:paraId="0AE0F4C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中医药膳的特点、分类与应用原则</w:t>
      </w:r>
    </w:p>
    <w:p w14:paraId="102A317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中医药膳的特点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中医药膳的分类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中医药膳的应用原则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2FFDE6D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中医药膳学的理论基础</w:t>
      </w:r>
    </w:p>
    <w:p w14:paraId="01FE72F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left="468" w:hanging="468" w:hanging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中医药膳学的基础理论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中医药膳学的药性理论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中医药膳学的配伍理论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中医药膳学的治法理论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324D092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中医药膳制作的基本技能</w:t>
      </w:r>
    </w:p>
    <w:p w14:paraId="7B632E7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中医药膳原料的炮制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中医药膳制作工艺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138B025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药膳原料</w:t>
      </w:r>
    </w:p>
    <w:p w14:paraId="016B9C5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食物类原料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药物类原料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 w14:paraId="7B6FA55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468" w:firstLineChars="20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>中医药膳的临床应用</w:t>
      </w:r>
    </w:p>
    <w:p w14:paraId="5D2532F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pacing w:before="0" w:beforeLines="0" w:beforeAutospacing="0" w:after="0" w:afterLines="0" w:afterAutospacing="0" w:line="44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常见疾病的食疗指导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</w:rPr>
        <w:t>不同体质的养生原则及药膳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、四季养生的特点及药膳选择。</w:t>
      </w:r>
    </w:p>
    <w:p w14:paraId="25A38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C206CB-A728-4FD0-971B-FBED206C2B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C25E98-7D7B-4165-A550-23B05DCAE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D245">
    <w:pPr>
      <w:pStyle w:val="3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95FB6"/>
    <w:multiLevelType w:val="singleLevel"/>
    <w:tmpl w:val="AAA95F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CF6226"/>
    <w:multiLevelType w:val="singleLevel"/>
    <w:tmpl w:val="03CF62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3140F28"/>
    <w:multiLevelType w:val="singleLevel"/>
    <w:tmpl w:val="13140F2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C56DD2C"/>
    <w:multiLevelType w:val="singleLevel"/>
    <w:tmpl w:val="5C56DD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73CF"/>
    <w:rsid w:val="6B7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2025-02-05T02:26:00Z</dcterms:created>
  <dc:creator>继教院专用</dc:creator>
  <cp:lastModifiedBy>继教院专用</cp:lastModifiedBy>
  <dcterms:modified xsi:type="dcterms:W3CDTF">2025-02-05T02:27:02Z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9B36B54BD52649AAA70A95783A99B20C_11</vt:lpwstr>
  </property>
  <property fmtid="{D5CDD505-2E9C-101B-9397-08002B2CF9AE}" pid="4" name="KSOTemplateDocerSaveRecord">
    <vt:lpwstr>eyJoZGlkIjoiN2YzNjBkOTgyNWQ1YTMxYzM3MzMwNWFiODNmOWIzYWMiLCJ1c2VySWQiOiIxNTc2Njg0MjI5In0=</vt:lpwstr>
  </property>
</Properties>
</file>